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05.08.2013 N 662</w:t>
              <w:br/>
              <w:t xml:space="preserve">(ред. от 24.03.2022)</w:t>
              <w:br/>
              <w:t xml:space="preserve">"Об осуществлении мониторинга системы образования"</w:t>
              <w:br/>
              <w:t xml:space="preserve">(вместе с "Правилами осуществления мониторинга системы образования")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августа 2013 г. N 662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ОСУЩЕСТВЛЕНИИ МОНИТОРИНГА СИСТЕМЫ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21.03.2019 </w:t>
            </w:r>
            <w:hyperlink w:history="0" r:id="rId7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25.05.2019 </w:t>
            </w:r>
            <w:hyperlink w:history="0" r:id="rId8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 от 12.03.2020 </w:t>
            </w:r>
            <w:hyperlink w:history="0" r:id="rId9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sz w:val="20"/>
                  <w:color w:val="0000ff"/>
                </w:rPr>
                <w:t xml:space="preserve">N 264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1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частью 5 статьи 97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2" w:tooltip="ПРАВИЛА ОСУЩЕСТВЛЕНИЯ МОНИТОРИНГА СИСТЕМЫ ОБРАЗОВАНИЯ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мониторинга системы образования;</w:t>
      </w:r>
    </w:p>
    <w:p>
      <w:pPr>
        <w:pStyle w:val="0"/>
        <w:spacing w:before="200" w:line-rule="auto"/>
        <w:ind w:firstLine="540"/>
        <w:jc w:val="both"/>
      </w:pPr>
      <w:hyperlink w:history="0" w:anchor="P10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обязательной информации о системе образования, подлежащей мониторингу.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2013 г. и действует до 1 сентября 2028 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2013 г. N 662</w:t>
      </w:r>
    </w:p>
    <w:p>
      <w:pPr>
        <w:pStyle w:val="0"/>
        <w:jc w:val="center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ПРАВИЛА ОСУЩЕСТВЛЕНИЯ МОНИТОРИНГА СИСТЕМЫ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25.05.2019 </w:t>
            </w:r>
            <w:hyperlink w:history="0" r:id="rId13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24.03.2022 </w:t>
            </w:r>
            <w:hyperlink w:history="0" r:id="rId14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мониторинга системы образования (далее - мониторинг), включая порядок осуществления аккредитационного мониторинга и применения его результатов.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мониторинга проводится аккредитационный мониторинг,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 Аккредитационный мониторинг проводится в целях выявления фактов несоблюдения аккредитационных показателей, направления организациям, осуществляющим образовательную деятельность, рекомендаций по повышению качества образования.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качества образования, выполненный на основе указанной информации (далее - сбор, обработка и анализ информации).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bookmarkStart w:id="45" w:name="P45"/>
    <w:bookmarkEnd w:id="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</w:t>
      </w:r>
      <w:r>
        <w:rPr>
          <w:sz w:val="20"/>
        </w:rPr>
        <w:t xml:space="preserve"> мониторинга и </w:t>
      </w:r>
      <w:r>
        <w:rPr>
          <w:sz w:val="20"/>
        </w:rPr>
        <w:t xml:space="preserve">методика</w:t>
      </w:r>
      <w:r>
        <w:rPr>
          <w:sz w:val="20"/>
        </w:rPr>
        <w:t xml:space="preserve">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</w:t>
      </w:r>
      <w:hyperlink w:history="0" w:anchor="P101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"Об осуществлении мониторинга системы образования", за исключением показателей мониторинга и методики их расчета в части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,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указанного перечня.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</w:t>
      </w:r>
      <w:r>
        <w:rPr>
          <w:sz w:val="20"/>
        </w:rPr>
        <w:t xml:space="preserve"> мониторинга и </w:t>
      </w:r>
      <w:hyperlink w:history="0" r:id="rId19" w:tooltip="Приказ Рособрнадзора N 1684, Минпросвещения России N 694, Минобрнауки России N 1377 от 18.12.2019 (ред. от 29.09.2022)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 {КонсультантПлюс}">
        <w:r>
          <w:rPr>
            <w:sz w:val="20"/>
            <w:color w:val="0000ff"/>
          </w:rPr>
          <w:t xml:space="preserve">методика</w:t>
        </w:r>
      </w:hyperlink>
      <w:r>
        <w:rPr>
          <w:sz w:val="20"/>
        </w:rPr>
        <w:t xml:space="preserve"> их расчета в части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,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</w:t>
        </w:r>
      </w:hyperlink>
      <w:r>
        <w:rPr>
          <w:sz w:val="20"/>
        </w:rPr>
        <w:t xml:space="preserve"> настоящего пункта, определяются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Сбор, обработку и анализ информации в отношении составляющих системы образования, предусмотренных </w:t>
      </w:r>
      <w:hyperlink w:history="0" r:id="rId22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частью 1 статьи 10</w:t>
        </w:r>
      </w:hyperlink>
      <w:r>
        <w:rPr>
          <w:sz w:val="20"/>
        </w:rPr>
        <w:t xml:space="preserve"> Федерального закона "Об образовании в Российской Федерации", вне зависимости от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</w:t>
      </w:r>
      <w:hyperlink w:history="0" r:id="rId23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статье 81</w:t>
        </w:r>
      </w:hyperlink>
      <w:r>
        <w:rPr>
          <w:sz w:val="20"/>
        </w:rPr>
        <w:t xml:space="preserve"> Федерального закона "Об образовании в Российской Федерации" (далее - федеральные государственные организации), при проведении мониторинга осуществляют в соответствии с установленной сферой ведения Министерство просвещения Российской Федерации и Министерство науки и высшего образования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 при проведении мониторинга в части контроля качества образования и выявления нарушения требований законодательства об образовании в Российской Федерации осуществляет Федеральная служба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 и обработку при проведении мониторинга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а также организацию проведения национальных и международных исследований качества образования, иных аналогичных оценочных мероприятий осуществляет Федеральная служба по надзору в сфере образования и науки. Анализ указанной информации при проведении мониторинга осуществляют совместно Федеральная служба по надзору в сфере образования и науки, Министерство просвещения Российской Федерации и Министерство науки и высшего образования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высшего образования и соответствующего дополнительного профессионального образования, осуществляет Министерство науки и высшего образования Российской Федерации в установленной сфере 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подведомственных Правительству Российской Федерации организаций, осуществляющих образовательную деятельность по образовательным программам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осуществляет Министерство просвещения Российской Федерации в установленной сфере 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</w:t>
      </w:r>
      <w:hyperlink w:history="0" r:id="rId24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w:history="0" r:id="rId2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пункте 7 части 1 статьи 6</w:t>
        </w:r>
      </w:hyperlink>
      <w:r>
        <w:rPr>
          <w:sz w:val="20"/>
        </w:rP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Федеральной службы по надзору в сфере образования и науки и Министерства науки и высшего образования Российской Федерации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анализ информации, подготовку рекомендаций по повышению качества образования при проведении аккредитационного мониторинга в отношении организаций, осуществляющих образовательную деятельность, имеющих государственную аккредитацию образовательной деятельности и указанных в </w:t>
      </w:r>
      <w:hyperlink w:history="0" r:id="rId2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sz w:val="20"/>
            <w:color w:val="0000ff"/>
          </w:rPr>
          <w:t xml:space="preserve">пункте 4 части 1 статьи 7</w:t>
        </w:r>
      </w:hyperlink>
      <w:r>
        <w:rPr>
          <w:sz w:val="20"/>
        </w:rPr>
        <w:t xml:space="preserve"> Федерального закона "Об образовании в Российской Федерации", осуществляет Федеральная служба по надзору в сфере образования и науки совместно с органами исполнительной власти субъекта Российской Федерации, осуществляющими переданные Российской Федерацией полномочия в сфере образования.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Федеральной службы по надзору в сфере образования и науки и органов исполнительной власти субъекта Российской Федерации, осуществляющих переданные Российской Федерацией полномочия в сфере образования, организационно-техническое и методическое сопровождение аккредитационного мониторинга может осуществляться с привлечением их подведомственных организаций.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Мониторинг, включая аккредитационный мониторинг,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 граждан, предусмотренной </w:t>
      </w:r>
      <w:hyperlink w:history="0" w:anchor="P101" w:tooltip="ПЕРЕЧЕНЬ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, указанным в </w:t>
      </w:r>
      <w:hyperlink w:history="0" w:anchor="P44" w:tooltip="4. Организация мониторинга осуществляется в пределах своей компетенции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...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</w:t>
      </w:r>
      <w:hyperlink w:history="0" r:id="rId33" w:tooltip="Приказ Рособрнадзора от 27.08.2024 N 1735 &quot;Об установлении процедуры, сроков проведения и показателей мониторинга системы образования Федеральной службой по надзору в сфере образования и науки&quot; (Зарегистрировано в Минюсте России 04.10.2024 N 79713) {КонсультантПлюс}">
        <w:r>
          <w:rPr>
            <w:sz w:val="20"/>
            <w:color w:val="0000ff"/>
          </w:rPr>
          <w:t xml:space="preserve">процедурами</w:t>
        </w:r>
      </w:hyperlink>
      <w:r>
        <w:rPr>
          <w:sz w:val="20"/>
        </w:rPr>
        <w:t xml:space="preserve">, сроками проведения и </w:t>
      </w:r>
      <w:r>
        <w:rPr>
          <w:sz w:val="20"/>
        </w:rPr>
        <w:t xml:space="preserve">показателями</w:t>
      </w:r>
      <w:r>
        <w:rPr>
          <w:sz w:val="20"/>
        </w:rPr>
        <w:t xml:space="preserve"> мониторинга, устанавливаемыми указанными органами. Мониторинг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проводится Федеральной службой по надзору в сфере образования и науки в соответствии с процедурами, сроками проведения и показателями мониторинга,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проведения мониторинга, включая проведение аккредитационного мониторинга,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Аккредитационный мониторинг проводится Федеральной службой по надзору в сфере образования и науки не реже 1 раза в 3 года. Аккредитационный мониторинг информации, предусмотренной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проводится Федеральной службой по надзору в сфере образования и науки в соответствии с </w:t>
      </w:r>
      <w:hyperlink w:history="0" r:id="rId36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{КонсультантПлюс}">
        <w:r>
          <w:rPr>
            <w:sz w:val="20"/>
            <w:color w:val="0000ff"/>
          </w:rPr>
          <w:t xml:space="preserve">процедурами, сроками</w:t>
        </w:r>
      </w:hyperlink>
      <w:r>
        <w:rPr>
          <w:sz w:val="20"/>
        </w:rPr>
        <w:t xml:space="preserve"> проведения, устанавливаемыми совместно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7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</w:t>
      </w:r>
      <w:r>
        <w:rPr>
          <w:sz w:val="20"/>
        </w:rPr>
        <w:t xml:space="preserve">формам</w:t>
      </w:r>
      <w:r>
        <w:rPr>
          <w:sz w:val="20"/>
        </w:rPr>
        <w:t xml:space="preserve">, установленным Министерством просвещения Российской Федерации, Министерством науки и высшего образования Российской Федерации, Федеральной службой по надзору в сфере образования и науки (далее - итоговые отчеты), не реже 1 раза в год в соответствии со сроками, установленными органами государственной власти, органами исполнительной власти субъектов Российской Федерации и органами местного самоуправления. Результаты проведенного анализа информации, предусмотренной </w:t>
      </w:r>
      <w:hyperlink w:history="0" w:anchor="P211" w:tooltip="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">
        <w:r>
          <w:rPr>
            <w:sz w:val="20"/>
            <w:color w:val="0000ff"/>
          </w:rPr>
          <w:t xml:space="preserve">подпунктом "б"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ежегодно публикуются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форме и в соответствии со сроками, установленными указанными органами совместно.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Итоговые отчеты о результатах мониторинга, в том числе аккредитационного мониторинга, федеральных государственных организаций размещению в сети "Интернет" не подлежат.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8(1). Результаты проведенного анализа информации, предусмотренной </w:t>
      </w:r>
      <w:hyperlink w:history="0" w:anchor="P215" w:tooltip="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- </w:t>
      </w:r>
      <w:hyperlink w:history="0" w:anchor="P219" w:tooltip="ж) выполнение аккредитационных показателей по основным образовательным программам высшего образования.">
        <w:r>
          <w:rPr>
            <w:sz w:val="20"/>
            <w:color w:val="0000ff"/>
          </w:rPr>
          <w:t xml:space="preserve">"ж" пункта 10</w:t>
        </w:r>
      </w:hyperlink>
      <w:r>
        <w:rPr>
          <w:sz w:val="20"/>
        </w:rPr>
        <w:t xml:space="preserve"> перечня, указанного в </w:t>
      </w:r>
      <w:hyperlink w:history="0" w:anchor="P45" w:tooltip="Показатели мониторинга и методика их расчета определяются в соответствии с установленной сферой ведения Министерством просвещения Российской Федерации, Министерством науки и высшего образования Российской Федерации и Федеральной службой по надзору в сфере образования и науки в соответствии с перечнем обязательной информации о системе образования, подлежащей мониторингу, утвержденным постановлением Правительства Российской Федерации от 5 августа 2013 г. N 662 &quot;Об осуществлении мониторинга системы образова...">
        <w:r>
          <w:rPr>
            <w:sz w:val="20"/>
            <w:color w:val="0000ff"/>
          </w:rPr>
          <w:t xml:space="preserve">абзаце втором пункта 4</w:t>
        </w:r>
      </w:hyperlink>
      <w:r>
        <w:rPr>
          <w:sz w:val="20"/>
        </w:rPr>
        <w:t xml:space="preserve"> настоящих Правил, публикуются не реже 1 раза в 3 года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в виде итогового отчета по </w:t>
      </w:r>
      <w:hyperlink w:history="0" r:id="rId40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 и в соответствии со </w:t>
      </w:r>
      <w:hyperlink w:history="0" r:id="rId41" w:tooltip="Приказ Рособрнадзора N 660, Минпросвещения России N 306, Минобрнауки России N 448 от 24.04.2023 &quot;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&quot; (Зарегистрировано в Минюсте России 29.05.2023 N 73563) {КонсультантПлюс}">
        <w:r>
          <w:rPr>
            <w:sz w:val="20"/>
            <w:color w:val="0000ff"/>
          </w:rPr>
          <w:t xml:space="preserve">сроками</w:t>
        </w:r>
      </w:hyperlink>
      <w:r>
        <w:rPr>
          <w:sz w:val="20"/>
        </w:rPr>
        <w:t xml:space="preserve">, установленными указанными органами совместно.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аккредитационного мониторинга подлежат комплексному анализу на федеральном и региональном уровнях и на уровне организаций, осуществляющих образовательную деятельность, в целях их использования для повышения качества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результатов аккредитационного мониторинга органы государственной власти, органы исполнительной власти субъектов Российской Федерации и органы местного самоуправления обеспечивают подготовку рекомендаций по повышению качества образования для организаций, осуществляющих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Рекомендации по повышению качества образования для организаций, осуществляющих образовательную деятельность, подготовленные на основании результатов аккредитационного мониторинга, направляются в соответствующую организацию в течение 5 рабочих дней с момента подготовки указанных рекомендаций.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аккредитационного мониторинга используются организациями, осуществляющими образовательную деятельность, при формировании и корректировке программ развития, планировании мероприятий по повышению качества образования, формировании и (или) корректировке критериев оценки качества образования, корректировке образовательных программ для развития внутренней системы оценки качества образования.</w:t>
      </w:r>
    </w:p>
    <w:p>
      <w:pPr>
        <w:pStyle w:val="0"/>
        <w:jc w:val="both"/>
      </w:pPr>
      <w:r>
        <w:rPr>
          <w:sz w:val="20"/>
        </w:rPr>
        <w:t xml:space="preserve">(п. 8(1) введен </w:t>
      </w:r>
      <w:hyperlink w:history="0" r:id="rId4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Органы местного самоуправления ежегодно, не позднее 25 октября года, следующего за отчетным, представляют в органы исполнительной власти субъектов Российской Федерации итоговые отчеты.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 годом, представляют в органы государственной власти в соответствии с установленной сферой ведения итоговые отчеты, за исключением итоговых отчетов в отношении федеральных государственных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Министерство просвещения Российской Федерации, Министерство науки и высшего образования Российской Федерации и Федеральная служба по надзору в сфере образования и науки в соответствии с установленной сферой ведения ежегодно, не позднее 25 декабря года, следующего за отчетным годом, представляют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федеральных государственных органов, имеющих в своем ведении организации, осуществляющие образовательную деятельность, и органов исполнительной власти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обеспечения информационной открытости отчеты о результатах мониторинга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сети "Интернет" не позднее одного месяца со дня их представления в Правительство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44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5 августа 2013 г. N 662</w:t>
      </w:r>
    </w:p>
    <w:p>
      <w:pPr>
        <w:pStyle w:val="0"/>
        <w:jc w:val="center"/>
      </w:pPr>
      <w:r>
        <w:rPr>
          <w:sz w:val="20"/>
        </w:rPr>
      </w:r>
    </w:p>
    <w:bookmarkStart w:id="101" w:name="P101"/>
    <w:bookmarkEnd w:id="10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ОБЯЗАТЕЛЬНОЙ ИНФОРМАЦИИ О СИСТЕМЕ ОБРАЗОВАНИЯ,</w:t>
      </w:r>
    </w:p>
    <w:p>
      <w:pPr>
        <w:pStyle w:val="2"/>
        <w:jc w:val="center"/>
      </w:pPr>
      <w:r>
        <w:rPr>
          <w:sz w:val="20"/>
        </w:rPr>
        <w:t xml:space="preserve">ПОДЛЕЖАЩЕЙ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21.03.2019 </w:t>
            </w:r>
            <w:hyperlink w:history="0" r:id="rId45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292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25.05.2019 </w:t>
            </w:r>
            <w:hyperlink w:history="0" r:id="rId46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657</w:t>
              </w:r>
            </w:hyperlink>
            <w:r>
              <w:rPr>
                <w:sz w:val="20"/>
                <w:color w:val="392c69"/>
              </w:rPr>
              <w:t xml:space="preserve">, от 12.03.2020 </w:t>
            </w:r>
            <w:hyperlink w:history="0" r:id="rId47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      <w:r>
                <w:rPr>
                  <w:sz w:val="20"/>
                  <w:color w:val="0000ff"/>
                </w:rPr>
                <w:t xml:space="preserve">N 264</w:t>
              </w:r>
            </w:hyperlink>
            <w:r>
              <w:rPr>
                <w:sz w:val="20"/>
                <w:color w:val="392c69"/>
              </w:rPr>
              <w:t xml:space="preserve">, от 24.03.2022 </w:t>
            </w:r>
            <w:hyperlink w:history="0" r:id="rId48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Общее образование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Сведения о развитии дошкольного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дошкольного образования и численность населения, получающего дошкольное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дошкольных образовательных организаций и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дошкольных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дошкольного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состояние здоровья лиц, обучающихся по программам дошкольного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дошкольных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создание безопасных условий при организации образовательного процесса в дошкольных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Сведения о развитии начального общего образования, основного общего образования и среднего общего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общеобразовательных организациях.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Профессиональное образование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Сведения о развитии среднего профессионального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среднего профессионального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Сведения о развитии высшего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уровень доступности высшего образования и численность населения, получающего высшее образование;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получения высшего профессионального образования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учебные и внеучебные достижения обучающихся лиц и профессиональные достижения выпускников организаций, реализующих программы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Дополнительное образование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Сведения о развитии дополнительного образования детей и взрослых: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дополнительным общеобразовательным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учебные и внеучебные достижения лиц, обучающихся по программам дополнительного образования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Сведения о развитии дополнительного профессионального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условия освоения дополнительных профессиональных программ лицами с ограниченными возможностями здоровья 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профессиональные достижения выпускников организаций, реализующих программы дополнительного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6(1). Сведения о подготовке государственных гражданских служащих Российской Федерации по дополнительным профессиональным программам: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государственных гражданских служащих Российской Федерации, обучающихся по дополнительным профессиональным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образовательные технологии, используемые при реализации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профессионально-общественная аккредитация дополнительных профессиональных программ;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оценка качества подготовки государственных гражданских служащих Российской Федерации по дополнительным профессиональным программам.</w:t>
      </w:r>
    </w:p>
    <w:p>
      <w:pPr>
        <w:pStyle w:val="0"/>
        <w:jc w:val="both"/>
      </w:pPr>
      <w:r>
        <w:rPr>
          <w:sz w:val="20"/>
        </w:rPr>
        <w:t xml:space="preserve">(п. 6(1) введен </w:t>
      </w:r>
      <w:hyperlink w:history="0" r:id="rId49" w:tooltip="Постановление Правительства РФ от 12.03.2020 N 264 &quot;О внесении изменений в перечень обязательной информации о системе образования, подлежащей мониторингу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12.03.2020 N 264)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Профессиональное обучение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Сведения о развитии профессионального обучения: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населения, обучающегося по программам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условия профессионального обучения лиц с ограниченными возможностями здоровья и 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представителях работодателей, участвующих в учебном процессе.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Дополнительная информация о системе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Сведения об интеграции образования и науки, а также образования и сферы труда: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интеграция образования и науки;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участие организаций различных отраслей экономики в обеспечении и осуществлении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Сведения об интеграции российского образования с мировым образовательным пространством: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численность иностранных обучающихся по основным и дополнительным образовательным программам;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численность иностранных педагогических и научных работников;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об иностранных и (или) международных организациях, с которыми российскими образовательными организациями заключены договоры по вопросам образования и науки.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50" w:tooltip="Постановление Правительства РФ от 21.03.2019 N 292 (ред. от 20.10.2021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21.03.2019 N 292)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Развитие системы оценки качества образования и информационной прозрачности системы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оценка деятельности системы образования гражданами;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результаты национальных и международных исследований качества образования и иных аналогичных оценочных мероприятий, а также результаты участия обучающихся в указанных исследованиях и мероприятиях;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51" w:tooltip="Постановление Правительства РФ от 25.05.2019 N 657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25.05.2019 N 657)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развитие механизмов государственно-частного управления в системе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развитие региональных систем оценки качества образования;</w:t>
      </w:r>
    </w:p>
    <w:bookmarkStart w:id="215" w:name="P215"/>
    <w:bookmarkEnd w:id="2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выполнение аккредитационных показателей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52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выполнение аккредитационных показателей по основным образовательным программам среднего профессионального образования;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53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bookmarkStart w:id="219" w:name="P219"/>
    <w:bookmarkEnd w:id="2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выполнение аккредитационных показателей по основным образовательным программам высшего образования.</w:t>
      </w:r>
    </w:p>
    <w:p>
      <w:pPr>
        <w:pStyle w:val="0"/>
        <w:jc w:val="both"/>
      </w:pPr>
      <w:r>
        <w:rPr>
          <w:sz w:val="20"/>
        </w:rPr>
        <w:t xml:space="preserve">(пп. "ж" введен </w:t>
      </w:r>
      <w:hyperlink w:history="0" r:id="rId54" w:tooltip="Постановление Правительства РФ от 24.03.2022 N 450 &quot;О внесении изменений в постановление Правительства Российской Федерации от 5 августа 2013 г. N 66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24.03.2022 N 450)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социально-демографические характеристики и социальная интеграция;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ценностные ориентации молодежи и ее участие в общественных достижениях;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образование и занятость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05.08.2013 N 662</w:t>
            <w:br/>
            <w:t>(ред. от 24.03.2022)</w:t>
            <w:br/>
            <w:t>"Об осуществлении мониторинга системы образовани...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99002&amp;dst=100011" TargetMode = "External"/>
	<Relationship Id="rId8" Type="http://schemas.openxmlformats.org/officeDocument/2006/relationships/hyperlink" Target="https://login.consultant.ru/link/?req=doc&amp;base=LAW&amp;n=325696&amp;dst=100005" TargetMode = "External"/>
	<Relationship Id="rId9" Type="http://schemas.openxmlformats.org/officeDocument/2006/relationships/hyperlink" Target="https://login.consultant.ru/link/?req=doc&amp;base=LAW&amp;n=347581&amp;dst=100005" TargetMode = "External"/>
	<Relationship Id="rId10" Type="http://schemas.openxmlformats.org/officeDocument/2006/relationships/hyperlink" Target="https://login.consultant.ru/link/?req=doc&amp;base=LAW&amp;n=412663&amp;dst=100005" TargetMode = "External"/>
	<Relationship Id="rId11" Type="http://schemas.openxmlformats.org/officeDocument/2006/relationships/hyperlink" Target="https://login.consultant.ru/link/?req=doc&amp;base=LAW&amp;n=495182&amp;dst=101322" TargetMode = "External"/>
	<Relationship Id="rId12" Type="http://schemas.openxmlformats.org/officeDocument/2006/relationships/hyperlink" Target="https://login.consultant.ru/link/?req=doc&amp;base=LAW&amp;n=412663&amp;dst=100010" TargetMode = "External"/>
	<Relationship Id="rId13" Type="http://schemas.openxmlformats.org/officeDocument/2006/relationships/hyperlink" Target="https://login.consultant.ru/link/?req=doc&amp;base=LAW&amp;n=325696&amp;dst=100009" TargetMode = "External"/>
	<Relationship Id="rId14" Type="http://schemas.openxmlformats.org/officeDocument/2006/relationships/hyperlink" Target="https://login.consultant.ru/link/?req=doc&amp;base=LAW&amp;n=412663&amp;dst=100011" TargetMode = "External"/>
	<Relationship Id="rId15" Type="http://schemas.openxmlformats.org/officeDocument/2006/relationships/hyperlink" Target="https://login.consultant.ru/link/?req=doc&amp;base=LAW&amp;n=412663&amp;dst=100012" TargetMode = "External"/>
	<Relationship Id="rId16" Type="http://schemas.openxmlformats.org/officeDocument/2006/relationships/hyperlink" Target="https://login.consultant.ru/link/?req=doc&amp;base=LAW&amp;n=412663&amp;dst=100013" TargetMode = "External"/>
	<Relationship Id="rId17" Type="http://schemas.openxmlformats.org/officeDocument/2006/relationships/hyperlink" Target="https://login.consultant.ru/link/?req=doc&amp;base=LAW&amp;n=412663&amp;dst=100015" TargetMode = "External"/>
	<Relationship Id="rId18" Type="http://schemas.openxmlformats.org/officeDocument/2006/relationships/hyperlink" Target="https://login.consultant.ru/link/?req=doc&amp;base=LAW&amp;n=412663&amp;dst=100016" TargetMode = "External"/>
	<Relationship Id="rId19" Type="http://schemas.openxmlformats.org/officeDocument/2006/relationships/hyperlink" Target="https://login.consultant.ru/link/?req=doc&amp;base=LAW&amp;n=430569&amp;dst=100087" TargetMode = "External"/>
	<Relationship Id="rId20" Type="http://schemas.openxmlformats.org/officeDocument/2006/relationships/hyperlink" Target="https://login.consultant.ru/link/?req=doc&amp;base=LAW&amp;n=412663&amp;dst=100016" TargetMode = "External"/>
	<Relationship Id="rId21" Type="http://schemas.openxmlformats.org/officeDocument/2006/relationships/hyperlink" Target="https://login.consultant.ru/link/?req=doc&amp;base=LAW&amp;n=325696&amp;dst=100010" TargetMode = "External"/>
	<Relationship Id="rId22" Type="http://schemas.openxmlformats.org/officeDocument/2006/relationships/hyperlink" Target="https://login.consultant.ru/link/?req=doc&amp;base=LAW&amp;n=495182&amp;dst=100176" TargetMode = "External"/>
	<Relationship Id="rId23" Type="http://schemas.openxmlformats.org/officeDocument/2006/relationships/hyperlink" Target="https://login.consultant.ru/link/?req=doc&amp;base=LAW&amp;n=495182&amp;dst=101060" TargetMode = "External"/>
	<Relationship Id="rId24" Type="http://schemas.openxmlformats.org/officeDocument/2006/relationships/hyperlink" Target="https://login.consultant.ru/link/?req=doc&amp;base=LAW&amp;n=495182" TargetMode = "External"/>
	<Relationship Id="rId25" Type="http://schemas.openxmlformats.org/officeDocument/2006/relationships/hyperlink" Target="https://login.consultant.ru/link/?req=doc&amp;base=LAW&amp;n=495182&amp;dst=563" TargetMode = "External"/>
	<Relationship Id="rId26" Type="http://schemas.openxmlformats.org/officeDocument/2006/relationships/hyperlink" Target="https://login.consultant.ru/link/?req=doc&amp;base=LAW&amp;n=412663&amp;dst=100017" TargetMode = "External"/>
	<Relationship Id="rId27" Type="http://schemas.openxmlformats.org/officeDocument/2006/relationships/hyperlink" Target="https://login.consultant.ru/link/?req=doc&amp;base=LAW&amp;n=412663&amp;dst=100019" TargetMode = "External"/>
	<Relationship Id="rId28" Type="http://schemas.openxmlformats.org/officeDocument/2006/relationships/hyperlink" Target="https://login.consultant.ru/link/?req=doc&amp;base=LAW&amp;n=495182&amp;dst=574" TargetMode = "External"/>
	<Relationship Id="rId29" Type="http://schemas.openxmlformats.org/officeDocument/2006/relationships/hyperlink" Target="https://login.consultant.ru/link/?req=doc&amp;base=LAW&amp;n=412663&amp;dst=100020" TargetMode = "External"/>
	<Relationship Id="rId30" Type="http://schemas.openxmlformats.org/officeDocument/2006/relationships/hyperlink" Target="https://login.consultant.ru/link/?req=doc&amp;base=LAW&amp;n=412663&amp;dst=100021" TargetMode = "External"/>
	<Relationship Id="rId31" Type="http://schemas.openxmlformats.org/officeDocument/2006/relationships/hyperlink" Target="https://login.consultant.ru/link/?req=doc&amp;base=LAW&amp;n=325696&amp;dst=100014" TargetMode = "External"/>
	<Relationship Id="rId32" Type="http://schemas.openxmlformats.org/officeDocument/2006/relationships/hyperlink" Target="https://login.consultant.ru/link/?req=doc&amp;base=LAW&amp;n=412663&amp;dst=100022" TargetMode = "External"/>
	<Relationship Id="rId33" Type="http://schemas.openxmlformats.org/officeDocument/2006/relationships/hyperlink" Target="https://login.consultant.ru/link/?req=doc&amp;base=LAW&amp;n=487649&amp;dst=100007" TargetMode = "External"/>
	<Relationship Id="rId34" Type="http://schemas.openxmlformats.org/officeDocument/2006/relationships/hyperlink" Target="https://login.consultant.ru/link/?req=doc&amp;base=LAW&amp;n=325696&amp;dst=100022" TargetMode = "External"/>
	<Relationship Id="rId35" Type="http://schemas.openxmlformats.org/officeDocument/2006/relationships/hyperlink" Target="https://login.consultant.ru/link/?req=doc&amp;base=LAW&amp;n=412663&amp;dst=100024" TargetMode = "External"/>
	<Relationship Id="rId36" Type="http://schemas.openxmlformats.org/officeDocument/2006/relationships/hyperlink" Target="https://login.consultant.ru/link/?req=doc&amp;base=LAW&amp;n=448483&amp;dst=100019" TargetMode = "External"/>
	<Relationship Id="rId37" Type="http://schemas.openxmlformats.org/officeDocument/2006/relationships/hyperlink" Target="https://login.consultant.ru/link/?req=doc&amp;base=LAW&amp;n=412663&amp;dst=100025" TargetMode = "External"/>
	<Relationship Id="rId38" Type="http://schemas.openxmlformats.org/officeDocument/2006/relationships/hyperlink" Target="https://login.consultant.ru/link/?req=doc&amp;base=LAW&amp;n=325696&amp;dst=100023" TargetMode = "External"/>
	<Relationship Id="rId39" Type="http://schemas.openxmlformats.org/officeDocument/2006/relationships/hyperlink" Target="https://login.consultant.ru/link/?req=doc&amp;base=LAW&amp;n=412663&amp;dst=100027" TargetMode = "External"/>
	<Relationship Id="rId40" Type="http://schemas.openxmlformats.org/officeDocument/2006/relationships/hyperlink" Target="https://login.consultant.ru/link/?req=doc&amp;base=LAW&amp;n=448483&amp;dst=100520" TargetMode = "External"/>
	<Relationship Id="rId41" Type="http://schemas.openxmlformats.org/officeDocument/2006/relationships/hyperlink" Target="https://login.consultant.ru/link/?req=doc&amp;base=LAW&amp;n=448483&amp;dst=100041" TargetMode = "External"/>
	<Relationship Id="rId42" Type="http://schemas.openxmlformats.org/officeDocument/2006/relationships/hyperlink" Target="https://login.consultant.ru/link/?req=doc&amp;base=LAW&amp;n=412663&amp;dst=100028" TargetMode = "External"/>
	<Relationship Id="rId43" Type="http://schemas.openxmlformats.org/officeDocument/2006/relationships/hyperlink" Target="https://login.consultant.ru/link/?req=doc&amp;base=LAW&amp;n=325696&amp;dst=100025" TargetMode = "External"/>
	<Relationship Id="rId44" Type="http://schemas.openxmlformats.org/officeDocument/2006/relationships/hyperlink" Target="https://login.consultant.ru/link/?req=doc&amp;base=LAW&amp;n=325696&amp;dst=100027" TargetMode = "External"/>
	<Relationship Id="rId45" Type="http://schemas.openxmlformats.org/officeDocument/2006/relationships/hyperlink" Target="https://login.consultant.ru/link/?req=doc&amp;base=LAW&amp;n=399002&amp;dst=100011" TargetMode = "External"/>
	<Relationship Id="rId46" Type="http://schemas.openxmlformats.org/officeDocument/2006/relationships/hyperlink" Target="https://login.consultant.ru/link/?req=doc&amp;base=LAW&amp;n=325696&amp;dst=100030" TargetMode = "External"/>
	<Relationship Id="rId47" Type="http://schemas.openxmlformats.org/officeDocument/2006/relationships/hyperlink" Target="https://login.consultant.ru/link/?req=doc&amp;base=LAW&amp;n=347581&amp;dst=100005" TargetMode = "External"/>
	<Relationship Id="rId48" Type="http://schemas.openxmlformats.org/officeDocument/2006/relationships/hyperlink" Target="https://login.consultant.ru/link/?req=doc&amp;base=LAW&amp;n=412663&amp;dst=100034" TargetMode = "External"/>
	<Relationship Id="rId49" Type="http://schemas.openxmlformats.org/officeDocument/2006/relationships/hyperlink" Target="https://login.consultant.ru/link/?req=doc&amp;base=LAW&amp;n=347581&amp;dst=100009" TargetMode = "External"/>
	<Relationship Id="rId50" Type="http://schemas.openxmlformats.org/officeDocument/2006/relationships/hyperlink" Target="https://login.consultant.ru/link/?req=doc&amp;base=LAW&amp;n=399002&amp;dst=100011" TargetMode = "External"/>
	<Relationship Id="rId51" Type="http://schemas.openxmlformats.org/officeDocument/2006/relationships/hyperlink" Target="https://login.consultant.ru/link/?req=doc&amp;base=LAW&amp;n=325696&amp;dst=100030" TargetMode = "External"/>
	<Relationship Id="rId52" Type="http://schemas.openxmlformats.org/officeDocument/2006/relationships/hyperlink" Target="https://login.consultant.ru/link/?req=doc&amp;base=LAW&amp;n=412663&amp;dst=100034" TargetMode = "External"/>
	<Relationship Id="rId53" Type="http://schemas.openxmlformats.org/officeDocument/2006/relationships/hyperlink" Target="https://login.consultant.ru/link/?req=doc&amp;base=LAW&amp;n=412663&amp;dst=100036" TargetMode = "External"/>
	<Relationship Id="rId54" Type="http://schemas.openxmlformats.org/officeDocument/2006/relationships/hyperlink" Target="https://login.consultant.ru/link/?req=doc&amp;base=LAW&amp;n=412663&amp;dst=10003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05.08.2013 N 662
(ред. от 24.03.2022)
"Об осуществлении мониторинга системы образования"
(вместе с "Правилами осуществления мониторинга системы образования")</dc:title>
  <dcterms:created xsi:type="dcterms:W3CDTF">2025-04-09T08:56:24Z</dcterms:created>
</cp:coreProperties>
</file>